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7"/>
        <w:gridCol w:w="2326"/>
        <w:gridCol w:w="2352"/>
        <w:gridCol w:w="2334"/>
      </w:tblGrid>
      <w:tr w:rsidR="00E55496" w14:paraId="4CEF4340" w14:textId="77777777" w:rsidTr="00B915FF">
        <w:trPr>
          <w:trHeight w:val="563"/>
        </w:trPr>
        <w:tc>
          <w:tcPr>
            <w:tcW w:w="2358" w:type="dxa"/>
          </w:tcPr>
          <w:p w14:paraId="766E72AE" w14:textId="77777777" w:rsidR="00E55496" w:rsidRDefault="00E55496" w:rsidP="00B915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EFFECTIVE:</w:t>
            </w:r>
          </w:p>
        </w:tc>
        <w:tc>
          <w:tcPr>
            <w:tcW w:w="2326" w:type="dxa"/>
          </w:tcPr>
          <w:p w14:paraId="06326FA1" w14:textId="7F5B2D8A" w:rsidR="00E55496" w:rsidRDefault="00E55496" w:rsidP="00B915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554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352" w:type="dxa"/>
          </w:tcPr>
          <w:p w14:paraId="57F1350D" w14:textId="77777777" w:rsidR="00E55496" w:rsidRDefault="00E55496" w:rsidP="00B915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SUPERSEDES</w:t>
            </w:r>
          </w:p>
        </w:tc>
        <w:tc>
          <w:tcPr>
            <w:tcW w:w="2334" w:type="dxa"/>
          </w:tcPr>
          <w:p w14:paraId="5B8D0B16" w14:textId="77777777" w:rsidR="00E55496" w:rsidRDefault="00E55496" w:rsidP="00B915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HUCSC Constitution </w:t>
            </w:r>
          </w:p>
        </w:tc>
      </w:tr>
      <w:tr w:rsidR="00E55496" w14:paraId="25C19637" w14:textId="77777777" w:rsidTr="00B915FF">
        <w:trPr>
          <w:trHeight w:val="527"/>
        </w:trPr>
        <w:tc>
          <w:tcPr>
            <w:tcW w:w="2358" w:type="dxa"/>
          </w:tcPr>
          <w:p w14:paraId="11F3DC8C" w14:textId="77777777" w:rsidR="00E55496" w:rsidRDefault="00E55496" w:rsidP="00B915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AUTHORITY:</w:t>
            </w:r>
          </w:p>
        </w:tc>
        <w:tc>
          <w:tcPr>
            <w:tcW w:w="2326" w:type="dxa"/>
          </w:tcPr>
          <w:p w14:paraId="5360A8B8" w14:textId="77777777" w:rsidR="00E55496" w:rsidRDefault="00E55496" w:rsidP="00B915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HUCSC GA</w:t>
            </w:r>
          </w:p>
        </w:tc>
        <w:tc>
          <w:tcPr>
            <w:tcW w:w="2352" w:type="dxa"/>
          </w:tcPr>
          <w:p w14:paraId="3E358E15" w14:textId="77777777" w:rsidR="00E55496" w:rsidRDefault="00E55496" w:rsidP="00B915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RATIFIED BY:</w:t>
            </w:r>
          </w:p>
        </w:tc>
        <w:tc>
          <w:tcPr>
            <w:tcW w:w="2334" w:type="dxa"/>
          </w:tcPr>
          <w:p w14:paraId="2798A368" w14:textId="77777777" w:rsidR="00E55496" w:rsidRDefault="00E55496" w:rsidP="00B915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HUCSC GA</w:t>
            </w:r>
          </w:p>
        </w:tc>
      </w:tr>
      <w:tr w:rsidR="00E55496" w14:paraId="72A82C32" w14:textId="77777777" w:rsidTr="00B915FF">
        <w:tc>
          <w:tcPr>
            <w:tcW w:w="2358" w:type="dxa"/>
          </w:tcPr>
          <w:p w14:paraId="0EAC6FC2" w14:textId="77777777" w:rsidR="00E55496" w:rsidRDefault="00E55496" w:rsidP="00B915FF">
            <w:pPr>
              <w:spacing w:line="263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RELATED DOCUMENTS:</w:t>
            </w:r>
          </w:p>
          <w:p w14:paraId="08482CAA" w14:textId="77777777" w:rsidR="00E55496" w:rsidRDefault="00E55496" w:rsidP="00B915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53E6184D" w14:textId="77777777" w:rsidR="00E55496" w:rsidRDefault="00E55496" w:rsidP="00B915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  <w:p w14:paraId="3D3F11B2" w14:textId="77777777" w:rsidR="00E55496" w:rsidRDefault="00E55496" w:rsidP="00B915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3796BDB2" w14:textId="77777777" w:rsidR="00E55496" w:rsidRDefault="00E55496" w:rsidP="00B915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</w:p>
          <w:p w14:paraId="2CF81BF3" w14:textId="77777777" w:rsidR="00E55496" w:rsidRDefault="00E55496" w:rsidP="00B915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83920B2" w14:textId="55F99702" w:rsidR="00E55496" w:rsidRDefault="00E55496" w:rsidP="00B915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7</w:t>
            </w:r>
            <w:r w:rsidRPr="00E554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</w:tc>
      </w:tr>
    </w:tbl>
    <w:p w14:paraId="23E4A3A1" w14:textId="77777777" w:rsidR="00E55496" w:rsidRDefault="00E55496" w:rsidP="00E55496">
      <w:pPr>
        <w:pStyle w:val="BodyText"/>
        <w:rPr>
          <w:sz w:val="20"/>
        </w:rPr>
      </w:pPr>
    </w:p>
    <w:p w14:paraId="156618E7" w14:textId="3235AC9F" w:rsidR="00E55496" w:rsidRDefault="00E55496" w:rsidP="00E55496">
      <w:pPr>
        <w:pStyle w:val="BodyText"/>
        <w:tabs>
          <w:tab w:val="left" w:pos="7018"/>
        </w:tabs>
        <w:rPr>
          <w:sz w:val="20"/>
        </w:rPr>
      </w:pPr>
      <w:r>
        <w:rPr>
          <w:sz w:val="20"/>
        </w:rPr>
        <w:tab/>
      </w:r>
    </w:p>
    <w:p w14:paraId="441128F7" w14:textId="2D7EF963" w:rsidR="00DA5168" w:rsidRPr="00E55496" w:rsidRDefault="00B118E0" w:rsidP="00E55496">
      <w:pPr>
        <w:pStyle w:val="BodyText"/>
        <w:tabs>
          <w:tab w:val="left" w:pos="7023"/>
        </w:tabs>
        <w:rPr>
          <w:sz w:val="20"/>
        </w:rPr>
      </w:pPr>
      <w:r>
        <w:rPr>
          <w:b/>
        </w:rPr>
        <w:t>PREAMBLE:</w:t>
      </w:r>
    </w:p>
    <w:p w14:paraId="615D603F" w14:textId="77777777" w:rsidR="00DA5168" w:rsidRDefault="00DA5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424CE4" w14:textId="77777777" w:rsidR="00DA5168" w:rsidRDefault="00B118E0">
      <w:pPr>
        <w:spacing w:line="249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HUCSC is responsible for allocating funds toward a variety of programs and initiatives in a way that best serves Huron students. Further, it must ensure that funds are managed and spent responsibly. This policy governs and guides the financial responsi</w:t>
      </w:r>
      <w:r>
        <w:rPr>
          <w:rFonts w:ascii="Times New Roman" w:eastAsia="Times New Roman" w:hAnsi="Times New Roman" w:cs="Times New Roman"/>
          <w:sz w:val="24"/>
          <w:szCs w:val="24"/>
        </w:rPr>
        <w:t>bility and regulation of the HUCSC, with particular attention to the HUCSC Budget.</w:t>
      </w:r>
    </w:p>
    <w:p w14:paraId="488CB845" w14:textId="77777777" w:rsidR="00DA5168" w:rsidRDefault="00DA5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86090E" w14:textId="77777777" w:rsidR="00DA5168" w:rsidRDefault="00B118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APPLICATION:</w:t>
      </w:r>
    </w:p>
    <w:p w14:paraId="06163DB3" w14:textId="77777777" w:rsidR="00DA5168" w:rsidRDefault="00DA5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49A6D0" w14:textId="77777777" w:rsidR="00DA5168" w:rsidRDefault="00B118E0">
      <w:pPr>
        <w:spacing w:line="251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document applies to all members of the HUCSC and anyone reasonably considered to be associated with or representative of the HUCSC, including but not lim</w:t>
      </w:r>
      <w:r>
        <w:rPr>
          <w:rFonts w:ascii="Times New Roman" w:eastAsia="Times New Roman" w:hAnsi="Times New Roman" w:cs="Times New Roman"/>
          <w:sz w:val="24"/>
          <w:szCs w:val="24"/>
        </w:rPr>
        <w:t>ited to Executive Members, Staff Members, Coordinators, Commissioners, Representatives, agents or representatives of council, and any club or student body ratified by the HUCSC.</w:t>
      </w:r>
    </w:p>
    <w:p w14:paraId="0A91488A" w14:textId="77777777" w:rsidR="00DA5168" w:rsidRDefault="00DA5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989AD9" w14:textId="77777777" w:rsidR="00DA5168" w:rsidRDefault="00B118E0">
      <w:pPr>
        <w:tabs>
          <w:tab w:val="left" w:pos="700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>FINANCIAL RESPONSIBILITY</w:t>
      </w:r>
    </w:p>
    <w:p w14:paraId="3379199A" w14:textId="77777777" w:rsidR="00DA5168" w:rsidRDefault="00DA5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D7E737" w14:textId="77777777" w:rsidR="00DA5168" w:rsidRDefault="00B118E0">
      <w:pPr>
        <w:tabs>
          <w:tab w:val="left" w:pos="1420"/>
        </w:tabs>
        <w:spacing w:line="246" w:lineRule="auto"/>
        <w:ind w:left="1440" w:right="140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1.01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financial responsibility for the Corp</w:t>
      </w:r>
      <w:r>
        <w:rPr>
          <w:rFonts w:ascii="Times New Roman" w:eastAsia="Times New Roman" w:hAnsi="Times New Roman" w:cs="Times New Roman"/>
          <w:sz w:val="24"/>
          <w:szCs w:val="24"/>
        </w:rPr>
        <w:t>oration, signing authority, and processes for entering financial agreements with outside parties are stipulated in HCSEAC Bylaw #1. HCSEAC Bylaw #1 supersedes all other documents with regards to financial responsibilities and this document shall not be int</w:t>
      </w:r>
      <w:r>
        <w:rPr>
          <w:rFonts w:ascii="Times New Roman" w:eastAsia="Times New Roman" w:hAnsi="Times New Roman" w:cs="Times New Roman"/>
          <w:sz w:val="24"/>
          <w:szCs w:val="24"/>
        </w:rPr>
        <w:t>erpreted as attempting to review or rewrite the regulations set out therein.</w:t>
      </w:r>
    </w:p>
    <w:p w14:paraId="40CDF149" w14:textId="77777777" w:rsidR="00DA5168" w:rsidRDefault="00DA5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AE6239" w14:textId="77777777" w:rsidR="00DA5168" w:rsidRDefault="00B118E0">
      <w:pPr>
        <w:tabs>
          <w:tab w:val="left" w:pos="1420"/>
        </w:tabs>
        <w:spacing w:line="249" w:lineRule="auto"/>
        <w:ind w:left="1440" w:right="260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1.02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General Assembly has final authority on financial decisions of the HUCSC and all financial decisions are subject to its final approval, pending certain exceptions specified throughout the HCSEAC Bylaw #1, the HUCSC Constitutions, and the HUCSC Policies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Procedures.</w:t>
      </w:r>
    </w:p>
    <w:p w14:paraId="37FB0358" w14:textId="77777777" w:rsidR="00DA5168" w:rsidRDefault="00DA5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BC0A41" w14:textId="77777777" w:rsidR="00DA5168" w:rsidRDefault="00B118E0">
      <w:pPr>
        <w:tabs>
          <w:tab w:val="left" w:pos="1420"/>
        </w:tabs>
        <w:spacing w:line="255" w:lineRule="auto"/>
        <w:ind w:left="1440" w:right="820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1.03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Executive Council has the authority to make any financial decisions exclusively on an interim basis should the General Assembly be unable to approve the decision in a timely manner.</w:t>
      </w:r>
    </w:p>
    <w:p w14:paraId="4FE23DCC" w14:textId="77777777" w:rsidR="00DA5168" w:rsidRDefault="00DA5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69A150" w14:textId="77777777" w:rsidR="00DA5168" w:rsidRDefault="00B118E0">
      <w:pPr>
        <w:tabs>
          <w:tab w:val="left" w:pos="1420"/>
        </w:tabs>
        <w:spacing w:line="255" w:lineRule="auto"/>
        <w:ind w:left="1440" w:right="160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1.04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Vice-President Finance and Administration is mandated to mai</w:t>
      </w:r>
      <w:r>
        <w:rPr>
          <w:rFonts w:ascii="Times New Roman" w:eastAsia="Times New Roman" w:hAnsi="Times New Roman" w:cs="Times New Roman"/>
          <w:sz w:val="24"/>
          <w:szCs w:val="24"/>
        </w:rPr>
        <w:t>ntain a relationship with an external financial firm for the purpose of keeping all official financial records of the HCSEAC in order.</w:t>
      </w:r>
    </w:p>
    <w:p w14:paraId="305E4A9D" w14:textId="77777777" w:rsidR="00DA5168" w:rsidRDefault="00DA5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6126A1" w14:textId="33FC1FA0" w:rsidR="00DA5168" w:rsidRDefault="00B118E0">
      <w:pPr>
        <w:numPr>
          <w:ilvl w:val="0"/>
          <w:numId w:val="3"/>
        </w:numPr>
        <w:tabs>
          <w:tab w:val="left" w:pos="2160"/>
        </w:tabs>
        <w:spacing w:line="295" w:lineRule="auto"/>
        <w:ind w:left="2160" w:right="140" w:hanging="7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 circumstances where the Vice-President Finance and Administration is unable to conduct these duties the President sha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do so in </w:t>
      </w:r>
      <w:r w:rsidR="007B4C98" w:rsidRPr="007B4C98">
        <w:rPr>
          <w:rFonts w:ascii="Times New Roman" w:eastAsia="Times New Roman" w:hAnsi="Times New Roman" w:cs="Times New Roman"/>
          <w:sz w:val="23"/>
          <w:szCs w:val="23"/>
        </w:rPr>
        <w:t>their</w:t>
      </w:r>
      <w:r w:rsidRPr="007B4C9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place.</w:t>
      </w:r>
    </w:p>
    <w:p w14:paraId="2613ADCE" w14:textId="77777777" w:rsidR="00DA5168" w:rsidRDefault="00DA5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FF7DF8" w14:textId="77777777" w:rsidR="00DA5168" w:rsidRDefault="00B118E0">
      <w:pPr>
        <w:spacing w:line="255" w:lineRule="auto"/>
        <w:ind w:left="720" w:righ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1.05 The Vice-President Finance and Administration is responsible for financial negotiations and dealings with outside parties where amounts exchanged between the HUCSC and outside parties exceed $1,000.</w:t>
      </w:r>
    </w:p>
    <w:p w14:paraId="73906D88" w14:textId="77777777" w:rsidR="00DA5168" w:rsidRDefault="00DA5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C6DD77" w14:textId="4643B6DD" w:rsidR="00DA5168" w:rsidRDefault="00B118E0">
      <w:pPr>
        <w:numPr>
          <w:ilvl w:val="0"/>
          <w:numId w:val="4"/>
        </w:numPr>
        <w:tabs>
          <w:tab w:val="left" w:pos="2160"/>
        </w:tabs>
        <w:spacing w:line="291" w:lineRule="auto"/>
        <w:ind w:left="2160" w:right="140" w:hanging="7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In circumstances </w:t>
      </w:r>
      <w:r>
        <w:rPr>
          <w:rFonts w:ascii="Times New Roman" w:eastAsia="Times New Roman" w:hAnsi="Times New Roman" w:cs="Times New Roman"/>
          <w:sz w:val="23"/>
          <w:szCs w:val="23"/>
        </w:rPr>
        <w:t>where the Vice-President Finance and Administration is unable to conduct these duties the President shall do so in</w:t>
      </w:r>
      <w:r w:rsidR="007B4C98">
        <w:rPr>
          <w:rFonts w:ascii="Times New Roman" w:eastAsia="Times New Roman" w:hAnsi="Times New Roman" w:cs="Times New Roman"/>
          <w:sz w:val="23"/>
          <w:szCs w:val="23"/>
        </w:rPr>
        <w:t xml:space="preserve"> their </w:t>
      </w:r>
      <w:r>
        <w:rPr>
          <w:rFonts w:ascii="Times New Roman" w:eastAsia="Times New Roman" w:hAnsi="Times New Roman" w:cs="Times New Roman"/>
          <w:sz w:val="23"/>
          <w:szCs w:val="23"/>
        </w:rPr>
        <w:t>place.</w:t>
      </w:r>
    </w:p>
    <w:p w14:paraId="162AD6CE" w14:textId="77777777" w:rsidR="00DA5168" w:rsidRDefault="00DA5168">
      <w:pPr>
        <w:tabs>
          <w:tab w:val="left" w:pos="2160"/>
        </w:tabs>
        <w:spacing w:line="291" w:lineRule="auto"/>
        <w:ind w:left="2160" w:right="140" w:hanging="715"/>
        <w:rPr>
          <w:rFonts w:ascii="Times New Roman" w:eastAsia="Times New Roman" w:hAnsi="Times New Roman" w:cs="Times New Roman"/>
          <w:sz w:val="23"/>
          <w:szCs w:val="23"/>
        </w:rPr>
      </w:pPr>
      <w:bookmarkStart w:id="0" w:name="30j0zll" w:colFirst="0" w:colLast="0"/>
      <w:bookmarkEnd w:id="0"/>
    </w:p>
    <w:p w14:paraId="047F55A3" w14:textId="4815B24D" w:rsidR="00DA5168" w:rsidRDefault="00DA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3"/>
          <w:szCs w:val="23"/>
        </w:rPr>
        <w:sectPr w:rsidR="00DA5168" w:rsidSect="00E554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12" w:right="1440" w:bottom="1440" w:left="1440" w:header="1134" w:footer="0" w:gutter="0"/>
          <w:pgNumType w:start="1"/>
          <w:cols w:space="720"/>
          <w:docGrid w:linePitch="272"/>
        </w:sectPr>
      </w:pPr>
    </w:p>
    <w:p w14:paraId="337D4096" w14:textId="77777777" w:rsidR="00DA5168" w:rsidRDefault="00B118E0">
      <w:pPr>
        <w:tabs>
          <w:tab w:val="left" w:pos="7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ROLE OF THE BUDGET</w:t>
      </w:r>
    </w:p>
    <w:p w14:paraId="67238964" w14:textId="77777777" w:rsidR="00DA5168" w:rsidRDefault="00DA5168">
      <w:pPr>
        <w:rPr>
          <w:rFonts w:ascii="Times New Roman" w:eastAsia="Times New Roman" w:hAnsi="Times New Roman" w:cs="Times New Roman"/>
        </w:rPr>
      </w:pPr>
    </w:p>
    <w:p w14:paraId="595AA56E" w14:textId="77777777" w:rsidR="00DA5168" w:rsidRDefault="00B118E0">
      <w:pPr>
        <w:tabs>
          <w:tab w:val="left" w:pos="1420"/>
        </w:tabs>
        <w:spacing w:line="273" w:lineRule="auto"/>
        <w:ind w:left="1440" w:right="860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2.01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Budget shall serve as the solidified guiding document for all Council spending within the fiscal year for which it is written.</w:t>
      </w:r>
    </w:p>
    <w:p w14:paraId="05896094" w14:textId="77777777" w:rsidR="00DA5168" w:rsidRDefault="00DA5168">
      <w:pPr>
        <w:rPr>
          <w:rFonts w:ascii="Times New Roman" w:eastAsia="Times New Roman" w:hAnsi="Times New Roman" w:cs="Times New Roman"/>
        </w:rPr>
      </w:pPr>
    </w:p>
    <w:p w14:paraId="024ACBA9" w14:textId="77777777" w:rsidR="00DA5168" w:rsidRDefault="00B118E0">
      <w:pPr>
        <w:tabs>
          <w:tab w:val="left" w:pos="1420"/>
        </w:tabs>
        <w:spacing w:line="269" w:lineRule="auto"/>
        <w:ind w:left="1440" w:right="440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2.02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Budget ha</w:t>
      </w:r>
      <w:r>
        <w:rPr>
          <w:rFonts w:ascii="Times New Roman" w:eastAsia="Times New Roman" w:hAnsi="Times New Roman" w:cs="Times New Roman"/>
          <w:sz w:val="24"/>
          <w:szCs w:val="24"/>
        </w:rPr>
        <w:t>s primacy over all resolutions for financial spending created by Council, committees or other groups within the HUCSC.</w:t>
      </w:r>
    </w:p>
    <w:p w14:paraId="0A73C739" w14:textId="77777777" w:rsidR="00DA5168" w:rsidRDefault="00DA5168">
      <w:pPr>
        <w:rPr>
          <w:rFonts w:ascii="Times New Roman" w:eastAsia="Times New Roman" w:hAnsi="Times New Roman" w:cs="Times New Roman"/>
        </w:rPr>
      </w:pPr>
    </w:p>
    <w:p w14:paraId="16AE8B5C" w14:textId="77777777" w:rsidR="00DA5168" w:rsidRDefault="00B118E0">
      <w:pPr>
        <w:tabs>
          <w:tab w:val="left" w:pos="1420"/>
        </w:tabs>
        <w:spacing w:line="255" w:lineRule="auto"/>
        <w:ind w:left="1440" w:right="200" w:hanging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2.03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Vice-President Finance and Administration is the steward of the budget and is responsible for ensuring that the budget is upheld, and spending is maintained within budgetary constraints.</w:t>
      </w:r>
    </w:p>
    <w:p w14:paraId="412514FD" w14:textId="77777777" w:rsidR="00DA5168" w:rsidRDefault="00DA5168">
      <w:pPr>
        <w:rPr>
          <w:rFonts w:ascii="Times New Roman" w:eastAsia="Times New Roman" w:hAnsi="Times New Roman" w:cs="Times New Roman"/>
        </w:rPr>
      </w:pPr>
    </w:p>
    <w:p w14:paraId="46A310EE" w14:textId="77777777" w:rsidR="00DA5168" w:rsidRDefault="00B118E0">
      <w:pPr>
        <w:tabs>
          <w:tab w:val="left" w:pos="1420"/>
        </w:tabs>
        <w:spacing w:line="255" w:lineRule="auto"/>
        <w:ind w:left="1440" w:right="200" w:hanging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2.04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Budget does not restrict or provide guidelines for spen</w:t>
      </w:r>
      <w:r>
        <w:rPr>
          <w:rFonts w:ascii="Times New Roman" w:eastAsia="Times New Roman" w:hAnsi="Times New Roman" w:cs="Times New Roman"/>
          <w:sz w:val="24"/>
          <w:szCs w:val="24"/>
        </w:rPr>
        <w:t>ding within a budget line. Respective committees and Executive members have the right to determine spending within their budgetary allocation independent of the Budget.</w:t>
      </w:r>
    </w:p>
    <w:p w14:paraId="78CD428A" w14:textId="77777777" w:rsidR="00DA5168" w:rsidRDefault="00DA5168">
      <w:pPr>
        <w:rPr>
          <w:rFonts w:ascii="Times New Roman" w:eastAsia="Times New Roman" w:hAnsi="Times New Roman" w:cs="Times New Roman"/>
        </w:rPr>
      </w:pPr>
    </w:p>
    <w:p w14:paraId="757E9E4B" w14:textId="77777777" w:rsidR="00DA5168" w:rsidRDefault="00B118E0">
      <w:pPr>
        <w:tabs>
          <w:tab w:val="left" w:pos="1420"/>
        </w:tabs>
        <w:spacing w:line="255" w:lineRule="auto"/>
        <w:ind w:left="1440" w:right="360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2.05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All expenditures of the HUCSC, its committees, or its members using funds allocated by the budget require final approval from the Vice-President Finance and Administration.</w:t>
      </w:r>
    </w:p>
    <w:p w14:paraId="158B8E52" w14:textId="77777777" w:rsidR="00DA5168" w:rsidRDefault="00DA5168">
      <w:pPr>
        <w:rPr>
          <w:rFonts w:ascii="Times New Roman" w:eastAsia="Times New Roman" w:hAnsi="Times New Roman" w:cs="Times New Roman"/>
        </w:rPr>
      </w:pPr>
    </w:p>
    <w:p w14:paraId="25DFA8FF" w14:textId="77777777" w:rsidR="00DA5168" w:rsidRDefault="00B118E0">
      <w:pPr>
        <w:tabs>
          <w:tab w:val="left" w:pos="7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CREATION AND AMENDMENT OF THE BUDGET</w:t>
      </w:r>
    </w:p>
    <w:p w14:paraId="106303E0" w14:textId="77777777" w:rsidR="00DA5168" w:rsidRDefault="00DA5168">
      <w:pPr>
        <w:rPr>
          <w:rFonts w:ascii="Times New Roman" w:eastAsia="Times New Roman" w:hAnsi="Times New Roman" w:cs="Times New Roman"/>
        </w:rPr>
      </w:pPr>
    </w:p>
    <w:p w14:paraId="4198558F" w14:textId="77777777" w:rsidR="00DA5168" w:rsidRDefault="00B118E0">
      <w:pPr>
        <w:tabs>
          <w:tab w:val="left" w:pos="142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3.01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Budget shall be created by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Budget Committee.</w:t>
      </w:r>
    </w:p>
    <w:p w14:paraId="0C1716BC" w14:textId="77777777" w:rsidR="00DA5168" w:rsidRDefault="00DA5168">
      <w:pPr>
        <w:rPr>
          <w:rFonts w:ascii="Times New Roman" w:eastAsia="Times New Roman" w:hAnsi="Times New Roman" w:cs="Times New Roman"/>
        </w:rPr>
      </w:pPr>
    </w:p>
    <w:p w14:paraId="6CCFDE38" w14:textId="77777777" w:rsidR="00DA5168" w:rsidRDefault="00B118E0">
      <w:pPr>
        <w:tabs>
          <w:tab w:val="left" w:pos="1420"/>
        </w:tabs>
        <w:spacing w:line="255" w:lineRule="auto"/>
        <w:ind w:left="1440" w:right="620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3.02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Budget Committee shall meet to create the budget during the Executive transition period after the selection of the new Executive but before the old Council is dissolved.</w:t>
      </w:r>
    </w:p>
    <w:p w14:paraId="7D8D05D2" w14:textId="77777777" w:rsidR="00DA5168" w:rsidRDefault="00DA5168">
      <w:pPr>
        <w:rPr>
          <w:rFonts w:ascii="Times New Roman" w:eastAsia="Times New Roman" w:hAnsi="Times New Roman" w:cs="Times New Roman"/>
        </w:rPr>
      </w:pPr>
    </w:p>
    <w:p w14:paraId="262556AE" w14:textId="77777777" w:rsidR="00DA5168" w:rsidRDefault="00B118E0">
      <w:pPr>
        <w:tabs>
          <w:tab w:val="left" w:pos="142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3.03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Budget Committee shall be comprised of the foll</w:t>
      </w:r>
      <w:r>
        <w:rPr>
          <w:rFonts w:ascii="Times New Roman" w:eastAsia="Times New Roman" w:hAnsi="Times New Roman" w:cs="Times New Roman"/>
          <w:sz w:val="24"/>
          <w:szCs w:val="24"/>
        </w:rPr>
        <w:t>owing members:</w:t>
      </w:r>
    </w:p>
    <w:p w14:paraId="017B21C3" w14:textId="77777777" w:rsidR="00DA5168" w:rsidRDefault="00DA5168">
      <w:pPr>
        <w:rPr>
          <w:rFonts w:ascii="Times New Roman" w:eastAsia="Times New Roman" w:hAnsi="Times New Roman" w:cs="Times New Roman"/>
        </w:rPr>
      </w:pPr>
    </w:p>
    <w:p w14:paraId="6BCAF36E" w14:textId="77777777" w:rsidR="00DA5168" w:rsidRDefault="00B118E0">
      <w:pPr>
        <w:numPr>
          <w:ilvl w:val="0"/>
          <w:numId w:val="5"/>
        </w:numPr>
        <w:tabs>
          <w:tab w:val="left" w:pos="2160"/>
        </w:tabs>
        <w:ind w:left="2160" w:hanging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outgoing President.</w:t>
      </w:r>
    </w:p>
    <w:p w14:paraId="63E9A8A3" w14:textId="77777777" w:rsidR="00DA5168" w:rsidRDefault="00DA5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F76D54" w14:textId="77777777" w:rsidR="00DA5168" w:rsidRDefault="00B118E0">
      <w:pPr>
        <w:numPr>
          <w:ilvl w:val="0"/>
          <w:numId w:val="5"/>
        </w:numPr>
        <w:tabs>
          <w:tab w:val="left" w:pos="2160"/>
        </w:tabs>
        <w:ind w:left="2160" w:hanging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outgoing Vice-President Finance and Administration.</w:t>
      </w:r>
    </w:p>
    <w:p w14:paraId="5029E982" w14:textId="77777777" w:rsidR="00DA5168" w:rsidRDefault="00DA5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F010B1" w14:textId="77777777" w:rsidR="00DA5168" w:rsidRDefault="00B118E0">
      <w:pPr>
        <w:numPr>
          <w:ilvl w:val="0"/>
          <w:numId w:val="5"/>
        </w:numPr>
        <w:tabs>
          <w:tab w:val="left" w:pos="2160"/>
        </w:tabs>
        <w:ind w:left="2160" w:hanging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members of the incoming Executive.</w:t>
      </w:r>
    </w:p>
    <w:p w14:paraId="7EBD48CA" w14:textId="77777777" w:rsidR="00DA5168" w:rsidRDefault="00DA5168">
      <w:pPr>
        <w:rPr>
          <w:rFonts w:ascii="Times New Roman" w:eastAsia="Times New Roman" w:hAnsi="Times New Roman" w:cs="Times New Roman"/>
        </w:rPr>
      </w:pPr>
    </w:p>
    <w:p w14:paraId="3E9E5C34" w14:textId="77777777" w:rsidR="00DA5168" w:rsidRDefault="00B118E0">
      <w:pPr>
        <w:tabs>
          <w:tab w:val="left" w:pos="1420"/>
        </w:tabs>
        <w:spacing w:line="255" w:lineRule="auto"/>
        <w:ind w:left="1440" w:right="80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3.04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Budget must be passed by a simple majority of a vote of the General Assembly before the new Council is instated. This vote will follow a presentation by the Budget Committee.</w:t>
      </w:r>
    </w:p>
    <w:p w14:paraId="5C44033E" w14:textId="77777777" w:rsidR="00DA5168" w:rsidRDefault="00DA5168">
      <w:pPr>
        <w:rPr>
          <w:rFonts w:ascii="Times New Roman" w:eastAsia="Times New Roman" w:hAnsi="Times New Roman" w:cs="Times New Roman"/>
        </w:rPr>
      </w:pPr>
    </w:p>
    <w:p w14:paraId="383D3EE3" w14:textId="77777777" w:rsidR="00DA5168" w:rsidRDefault="00B118E0">
      <w:pPr>
        <w:tabs>
          <w:tab w:val="left" w:pos="1420"/>
        </w:tabs>
        <w:spacing w:line="273" w:lineRule="auto"/>
        <w:ind w:left="1440" w:right="20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3.05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Finance Standing Committee may approve budgetary amendments of amou</w:t>
      </w:r>
      <w:r>
        <w:rPr>
          <w:rFonts w:ascii="Times New Roman" w:eastAsia="Times New Roman" w:hAnsi="Times New Roman" w:cs="Times New Roman"/>
          <w:sz w:val="24"/>
          <w:szCs w:val="24"/>
        </w:rPr>
        <w:t>nts not exceeding $1,000 without further approval by the General Assembly.</w:t>
      </w:r>
    </w:p>
    <w:p w14:paraId="20A24A62" w14:textId="77777777" w:rsidR="00DA5168" w:rsidRDefault="00DA5168">
      <w:pPr>
        <w:tabs>
          <w:tab w:val="left" w:pos="1420"/>
        </w:tabs>
        <w:spacing w:line="273" w:lineRule="auto"/>
        <w:ind w:left="1440" w:right="20" w:hanging="719"/>
        <w:rPr>
          <w:rFonts w:ascii="Times New Roman" w:eastAsia="Times New Roman" w:hAnsi="Times New Roman" w:cs="Times New Roman"/>
          <w:sz w:val="24"/>
          <w:szCs w:val="24"/>
        </w:rPr>
      </w:pPr>
      <w:bookmarkStart w:id="2" w:name="1fob9te" w:colFirst="0" w:colLast="0"/>
      <w:bookmarkEnd w:id="2"/>
    </w:p>
    <w:p w14:paraId="5C5FF34D" w14:textId="77777777" w:rsidR="00DA5168" w:rsidRDefault="00B118E0">
      <w:pPr>
        <w:tabs>
          <w:tab w:val="left" w:pos="1420"/>
        </w:tabs>
        <w:spacing w:line="255" w:lineRule="auto"/>
        <w:ind w:left="1440" w:right="220" w:hanging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3.06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 emergency situations the Vice-President Finance and Administration has the capacity to approve non-budgetary expenditures of amounts not exceeding $500 without approval of the General Assembly or the Finance Standing Committee.</w:t>
      </w:r>
    </w:p>
    <w:p w14:paraId="6805AC29" w14:textId="77777777" w:rsidR="00DA5168" w:rsidRDefault="00DA5168">
      <w:pPr>
        <w:rPr>
          <w:rFonts w:ascii="Times New Roman" w:eastAsia="Times New Roman" w:hAnsi="Times New Roman" w:cs="Times New Roman"/>
        </w:rPr>
      </w:pPr>
    </w:p>
    <w:p w14:paraId="3CAA7CE8" w14:textId="77777777" w:rsidR="00DA5168" w:rsidRDefault="00B118E0">
      <w:pPr>
        <w:numPr>
          <w:ilvl w:val="0"/>
          <w:numId w:val="1"/>
        </w:numPr>
        <w:tabs>
          <w:tab w:val="left" w:pos="2160"/>
        </w:tabs>
        <w:spacing w:line="251" w:lineRule="auto"/>
        <w:ind w:left="2160" w:right="20" w:hanging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emergency situation a</w:t>
      </w:r>
      <w:r>
        <w:rPr>
          <w:rFonts w:ascii="Times New Roman" w:eastAsia="Times New Roman" w:hAnsi="Times New Roman" w:cs="Times New Roman"/>
          <w:sz w:val="24"/>
          <w:szCs w:val="24"/>
        </w:rPr>
        <w:t>rises when there is a pressing and substantial cause which requires intervention in a timely fashion such that the Finance Standing Committee or General Assembly could not be reasonably expected to meet in time to approve the funds.</w:t>
      </w:r>
    </w:p>
    <w:p w14:paraId="7386AC37" w14:textId="77777777" w:rsidR="00DA5168" w:rsidRDefault="00DA5168">
      <w:pPr>
        <w:rPr>
          <w:rFonts w:ascii="Times New Roman" w:eastAsia="Times New Roman" w:hAnsi="Times New Roman" w:cs="Times New Roman"/>
        </w:rPr>
      </w:pPr>
    </w:p>
    <w:p w14:paraId="1089B551" w14:textId="77777777" w:rsidR="00DA5168" w:rsidRDefault="00B118E0">
      <w:pPr>
        <w:tabs>
          <w:tab w:val="left" w:pos="1420"/>
        </w:tabs>
        <w:spacing w:line="269" w:lineRule="auto"/>
        <w:ind w:left="1440" w:right="240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3.07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General Assem</w:t>
      </w:r>
      <w:r>
        <w:rPr>
          <w:rFonts w:ascii="Times New Roman" w:eastAsia="Times New Roman" w:hAnsi="Times New Roman" w:cs="Times New Roman"/>
          <w:sz w:val="24"/>
          <w:szCs w:val="24"/>
        </w:rPr>
        <w:t>bly can amend the budget by any amount with a vote passed by a simple majority.</w:t>
      </w:r>
    </w:p>
    <w:p w14:paraId="0DFD974E" w14:textId="77777777" w:rsidR="00DA5168" w:rsidRDefault="00DA5168">
      <w:pPr>
        <w:rPr>
          <w:rFonts w:ascii="Times New Roman" w:eastAsia="Times New Roman" w:hAnsi="Times New Roman" w:cs="Times New Roman"/>
        </w:rPr>
      </w:pPr>
    </w:p>
    <w:p w14:paraId="54A24BA0" w14:textId="77777777" w:rsidR="00DA5168" w:rsidRDefault="00B118E0">
      <w:pPr>
        <w:tabs>
          <w:tab w:val="left" w:pos="1420"/>
        </w:tabs>
        <w:spacing w:line="273" w:lineRule="auto"/>
        <w:ind w:left="1440" w:right="360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3.08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 emergency situations the Executive can amend the budget by any amount however this amendment is subject to later approval by the General Assembly.</w:t>
      </w:r>
    </w:p>
    <w:p w14:paraId="713C0D1E" w14:textId="77777777" w:rsidR="00DA5168" w:rsidRDefault="00DA5168">
      <w:pPr>
        <w:rPr>
          <w:rFonts w:ascii="Times New Roman" w:eastAsia="Times New Roman" w:hAnsi="Times New Roman" w:cs="Times New Roman"/>
        </w:rPr>
      </w:pPr>
    </w:p>
    <w:p w14:paraId="27D0297E" w14:textId="77777777" w:rsidR="00DA5168" w:rsidRDefault="00B118E0">
      <w:pPr>
        <w:tabs>
          <w:tab w:val="left" w:pos="700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>ENACTING AND A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MENDING THIS POLICY</w:t>
      </w:r>
    </w:p>
    <w:p w14:paraId="77D48855" w14:textId="77777777" w:rsidR="00DA5168" w:rsidRDefault="00DA5168">
      <w:pPr>
        <w:rPr>
          <w:rFonts w:ascii="Times New Roman" w:eastAsia="Times New Roman" w:hAnsi="Times New Roman" w:cs="Times New Roman"/>
        </w:rPr>
      </w:pPr>
    </w:p>
    <w:p w14:paraId="2F7F229C" w14:textId="77777777" w:rsidR="00DA5168" w:rsidRDefault="00B118E0">
      <w:pPr>
        <w:tabs>
          <w:tab w:val="left" w:pos="1420"/>
        </w:tabs>
        <w:spacing w:line="255" w:lineRule="auto"/>
        <w:ind w:left="1440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4.01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Further Procedures necessary for the effective and efficient implementation of this policy shall be established and amended as necessary by the HUCSC General Assembly.</w:t>
      </w:r>
    </w:p>
    <w:p w14:paraId="3B5F8CB8" w14:textId="77777777" w:rsidR="00DA5168" w:rsidRDefault="00DA5168">
      <w:pPr>
        <w:rPr>
          <w:rFonts w:ascii="Times New Roman" w:eastAsia="Times New Roman" w:hAnsi="Times New Roman" w:cs="Times New Roman"/>
        </w:rPr>
      </w:pPr>
    </w:p>
    <w:p w14:paraId="5BA644B6" w14:textId="77777777" w:rsidR="00DA5168" w:rsidRDefault="00B118E0">
      <w:pPr>
        <w:numPr>
          <w:ilvl w:val="0"/>
          <w:numId w:val="2"/>
        </w:numPr>
        <w:tabs>
          <w:tab w:val="left" w:pos="2160"/>
        </w:tabs>
        <w:ind w:left="2160" w:hanging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scope of such Procedures is limited to the scope of this </w:t>
      </w:r>
      <w:r>
        <w:rPr>
          <w:rFonts w:ascii="Times New Roman" w:eastAsia="Times New Roman" w:hAnsi="Times New Roman" w:cs="Times New Roman"/>
          <w:sz w:val="24"/>
          <w:szCs w:val="24"/>
        </w:rPr>
        <w:t>policy.</w:t>
      </w:r>
    </w:p>
    <w:p w14:paraId="14A6DA1A" w14:textId="77777777" w:rsidR="00DA5168" w:rsidRDefault="00DA5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09E512" w14:textId="77777777" w:rsidR="00DA5168" w:rsidRDefault="00B118E0">
      <w:pPr>
        <w:numPr>
          <w:ilvl w:val="0"/>
          <w:numId w:val="2"/>
        </w:numPr>
        <w:tabs>
          <w:tab w:val="left" w:pos="2160"/>
        </w:tabs>
        <w:spacing w:line="269" w:lineRule="auto"/>
        <w:ind w:left="2160" w:right="100" w:hanging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event of any conflict, this Policy supersedes any documents created under it.</w:t>
      </w:r>
    </w:p>
    <w:p w14:paraId="76A5C445" w14:textId="77777777" w:rsidR="00DA5168" w:rsidRDefault="00DA5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677803" w14:textId="77777777" w:rsidR="00DA5168" w:rsidRDefault="00B118E0">
      <w:pPr>
        <w:numPr>
          <w:ilvl w:val="0"/>
          <w:numId w:val="2"/>
        </w:numPr>
        <w:tabs>
          <w:tab w:val="left" w:pos="2160"/>
        </w:tabs>
        <w:spacing w:line="273" w:lineRule="auto"/>
        <w:ind w:left="2160" w:right="100" w:hanging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new Procedures and amendments to any existing Procedures must be ratified by the HUCSC General Assembly before taking effect.</w:t>
      </w:r>
    </w:p>
    <w:sectPr w:rsidR="00DA5168" w:rsidSect="00E55496">
      <w:type w:val="continuous"/>
      <w:pgSz w:w="12240" w:h="15840"/>
      <w:pgMar w:top="712" w:right="1440" w:bottom="1440" w:left="1440" w:header="113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9934B" w14:textId="77777777" w:rsidR="00B118E0" w:rsidRDefault="00B118E0">
      <w:r>
        <w:separator/>
      </w:r>
    </w:p>
  </w:endnote>
  <w:endnote w:type="continuationSeparator" w:id="0">
    <w:p w14:paraId="6013FC8D" w14:textId="77777777" w:rsidR="00B118E0" w:rsidRDefault="00B1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times roma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FCF44" w14:textId="77777777" w:rsidR="00DA5168" w:rsidRDefault="00DA51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81094" w14:textId="77777777" w:rsidR="00DA5168" w:rsidRDefault="00DA51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A8168" w14:textId="77777777" w:rsidR="00DA5168" w:rsidRDefault="00DA51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DD637" w14:textId="77777777" w:rsidR="00B118E0" w:rsidRDefault="00B118E0">
      <w:r>
        <w:separator/>
      </w:r>
    </w:p>
  </w:footnote>
  <w:footnote w:type="continuationSeparator" w:id="0">
    <w:p w14:paraId="06B2B791" w14:textId="77777777" w:rsidR="00B118E0" w:rsidRDefault="00B1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6D0AF" w14:textId="77777777" w:rsidR="00DA5168" w:rsidRDefault="00DA51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ED685" w14:textId="44C74EBE" w:rsidR="00E55496" w:rsidRDefault="00E55496" w:rsidP="00E55496">
    <w:pPr>
      <w:pStyle w:val="Header"/>
      <w:jc w:val="center"/>
      <w:rPr>
        <w:rFonts w:ascii="Garamond" w:eastAsia="Garamond" w:hAnsi="Garamond" w:cs="Garamond"/>
        <w:b/>
        <w:sz w:val="32"/>
        <w:szCs w:val="32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F7BBA01" wp14:editId="214D44FB">
          <wp:simplePos x="0" y="0"/>
          <wp:positionH relativeFrom="margin">
            <wp:align>left</wp:align>
          </wp:positionH>
          <wp:positionV relativeFrom="paragraph">
            <wp:posOffset>-185586</wp:posOffset>
          </wp:positionV>
          <wp:extent cx="685800" cy="68707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b/>
        <w:sz w:val="24"/>
        <w:szCs w:val="24"/>
      </w:rPr>
      <w:t>Huron University College Students’ Council</w:t>
    </w:r>
  </w:p>
  <w:p w14:paraId="0F42A84E" w14:textId="3665B6F9" w:rsidR="00E55496" w:rsidRDefault="00E55496" w:rsidP="00E55496">
    <w:pPr>
      <w:pStyle w:val="Header"/>
      <w:jc w:val="center"/>
      <w:rPr>
        <w:rFonts w:ascii="Garamond" w:eastAsia="Garamond" w:hAnsi="Garamond" w:cs="Garamond"/>
        <w:b/>
        <w:sz w:val="32"/>
        <w:szCs w:val="32"/>
      </w:rPr>
    </w:pPr>
    <w:r>
      <w:rPr>
        <w:rFonts w:ascii="Garamond" w:eastAsia="Garamond" w:hAnsi="Garamond" w:cs="Garamond"/>
        <w:b/>
        <w:sz w:val="32"/>
        <w:szCs w:val="32"/>
      </w:rPr>
      <w:t>BUDGET POLICY</w:t>
    </w:r>
  </w:p>
  <w:p w14:paraId="1BE6D2ED" w14:textId="28132EE9" w:rsidR="00E55496" w:rsidRDefault="00E55496" w:rsidP="00E55496">
    <w:pPr>
      <w:pStyle w:val="Header"/>
      <w:jc w:val="center"/>
      <w:rPr>
        <w:rFonts w:ascii="New times roman" w:hAnsi="New times roman"/>
        <w:noProof/>
      </w:rPr>
    </w:pPr>
    <w:sdt>
      <w:sdtPr>
        <w:rPr>
          <w:rFonts w:ascii="New times roman" w:hAnsi="New times roman"/>
        </w:rPr>
        <w:id w:val="14657797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bookmarkStart w:id="1" w:name="gjdgxs" w:colFirst="0" w:colLast="0"/>
        <w:bookmarkEnd w:id="1"/>
        <w:r>
          <w:rPr>
            <w:rFonts w:ascii="Garamond" w:eastAsia="Garamond" w:hAnsi="Garamond" w:cs="Garamond"/>
            <w:b/>
            <w:sz w:val="24"/>
            <w:szCs w:val="24"/>
          </w:rPr>
          <w:tab/>
        </w:r>
        <w:r>
          <w:rPr>
            <w:rFonts w:ascii="Garamond" w:eastAsia="Garamond" w:hAnsi="Garamond" w:cs="Garamond"/>
            <w:b/>
            <w:sz w:val="24"/>
            <w:szCs w:val="24"/>
          </w:rPr>
          <w:tab/>
        </w:r>
        <w:r>
          <w:rPr>
            <w:rFonts w:ascii="New times roman" w:hAnsi="New times roman"/>
          </w:rPr>
          <w:t xml:space="preserve">Page </w:t>
        </w:r>
        <w:r w:rsidRPr="00E55496">
          <w:rPr>
            <w:rFonts w:ascii="New times roman" w:hAnsi="New times roman"/>
          </w:rPr>
          <w:fldChar w:fldCharType="begin"/>
        </w:r>
        <w:r w:rsidRPr="00E55496">
          <w:rPr>
            <w:rFonts w:ascii="New times roman" w:hAnsi="New times roman"/>
          </w:rPr>
          <w:instrText xml:space="preserve"> PAGE   \* MERGEFORMAT </w:instrText>
        </w:r>
        <w:r w:rsidRPr="00E55496">
          <w:rPr>
            <w:rFonts w:ascii="New times roman" w:hAnsi="New times roman"/>
          </w:rPr>
          <w:fldChar w:fldCharType="separate"/>
        </w:r>
        <w:r>
          <w:rPr>
            <w:rFonts w:ascii="New times roman" w:hAnsi="New times roman"/>
          </w:rPr>
          <w:t>1</w:t>
        </w:r>
        <w:r w:rsidRPr="00E55496">
          <w:rPr>
            <w:rFonts w:ascii="New times roman" w:hAnsi="New times roman"/>
            <w:noProof/>
          </w:rPr>
          <w:fldChar w:fldCharType="end"/>
        </w:r>
      </w:sdtContent>
    </w:sdt>
    <w:r>
      <w:rPr>
        <w:rFonts w:ascii="New times roman" w:hAnsi="New times roman"/>
        <w:noProof/>
      </w:rPr>
      <w:t xml:space="preserve"> of</w:t>
    </w:r>
    <w:r w:rsidR="00310C17">
      <w:rPr>
        <w:rFonts w:ascii="New times roman" w:hAnsi="New times roman"/>
        <w:noProof/>
      </w:rPr>
      <w:t xml:space="preserve"> 3</w:t>
    </w:r>
  </w:p>
  <w:p w14:paraId="7FFF40FC" w14:textId="77777777" w:rsidR="00E55496" w:rsidRPr="00E55496" w:rsidRDefault="00E55496" w:rsidP="00E55496">
    <w:pPr>
      <w:pStyle w:val="Header"/>
      <w:jc w:val="center"/>
      <w:rPr>
        <w:rFonts w:ascii="New times roman" w:hAnsi="New times roman"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A975" w14:textId="77777777" w:rsidR="00DA5168" w:rsidRDefault="00DA51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447D9"/>
    <w:multiLevelType w:val="multilevel"/>
    <w:tmpl w:val="315E6500"/>
    <w:lvl w:ilvl="0">
      <w:start w:val="1"/>
      <w:numFmt w:val="decimal"/>
      <w:lvlText w:val="(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27DC4CB2"/>
    <w:multiLevelType w:val="multilevel"/>
    <w:tmpl w:val="F912C4CC"/>
    <w:lvl w:ilvl="0">
      <w:start w:val="1"/>
      <w:numFmt w:val="decimal"/>
      <w:lvlText w:val="(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33C95BFD"/>
    <w:multiLevelType w:val="multilevel"/>
    <w:tmpl w:val="74487F44"/>
    <w:lvl w:ilvl="0">
      <w:start w:val="1"/>
      <w:numFmt w:val="decimal"/>
      <w:lvlText w:val="(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3A4060AC"/>
    <w:multiLevelType w:val="multilevel"/>
    <w:tmpl w:val="DE168AC6"/>
    <w:lvl w:ilvl="0">
      <w:start w:val="1"/>
      <w:numFmt w:val="decimal"/>
      <w:lvlText w:val="(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46515E40"/>
    <w:multiLevelType w:val="multilevel"/>
    <w:tmpl w:val="0C662AFA"/>
    <w:lvl w:ilvl="0">
      <w:start w:val="1"/>
      <w:numFmt w:val="decimal"/>
      <w:lvlText w:val="(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NDcyNTAwNDU0MjRR0lEKTi0uzszPAykwrAUA8p/N6CwAAAA="/>
  </w:docVars>
  <w:rsids>
    <w:rsidRoot w:val="00DA5168"/>
    <w:rsid w:val="00310C17"/>
    <w:rsid w:val="007B4C98"/>
    <w:rsid w:val="00B118E0"/>
    <w:rsid w:val="00DA5168"/>
    <w:rsid w:val="00E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18B1C"/>
  <w15:docId w15:val="{B1FB3C07-ED2A-4351-9037-78DB3F2D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55496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5496"/>
    <w:rPr>
      <w:rFonts w:asciiTheme="minorHAnsi" w:eastAsiaTheme="minorEastAsia" w:hAnsiTheme="minorHAnsi" w:cs="Times New Roman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5549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5549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55496"/>
    <w:pPr>
      <w:widowControl w:val="0"/>
      <w:autoSpaceDE w:val="0"/>
      <w:autoSpaceDN w:val="0"/>
    </w:pPr>
    <w:rPr>
      <w:rFonts w:ascii="Bell MT" w:eastAsia="Bell MT" w:hAnsi="Bell MT" w:cs="Bell MT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E55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D0273-51D2-4F48-9C11-F127BFAE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Ziyana Kotadia</cp:lastModifiedBy>
  <cp:revision>4</cp:revision>
  <dcterms:created xsi:type="dcterms:W3CDTF">2020-12-01T17:27:00Z</dcterms:created>
  <dcterms:modified xsi:type="dcterms:W3CDTF">2020-12-01T17:35:00Z</dcterms:modified>
</cp:coreProperties>
</file>